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2537" w:rsidRPr="00B75C89" w:rsidRDefault="00B75C89" w:rsidP="00B75C89">
      <w:pPr>
        <w:pStyle w:val="IQB-Aufgabentitel"/>
        <w:pBdr>
          <w:top w:val="none" w:sz="0" w:space="0" w:color="auto"/>
          <w:bottom w:val="none" w:sz="0" w:space="0" w:color="auto"/>
        </w:pBdr>
        <w:jc w:val="left"/>
        <w:rPr>
          <w:sz w:val="28"/>
        </w:rPr>
      </w:pPr>
      <w:r w:rsidRPr="00B75C89">
        <w:rPr>
          <w:sz w:val="28"/>
        </w:rPr>
        <w:t>Didaktische Handreichung: Zahlen addieren</w:t>
      </w:r>
    </w:p>
    <w:p w:rsidR="00B75C89" w:rsidRPr="00B75C89" w:rsidRDefault="00B75C89">
      <w:pPr>
        <w:pStyle w:val="IQB-Teilaufgabentitel"/>
        <w:rPr>
          <w:b/>
        </w:rPr>
      </w:pPr>
      <w:r w:rsidRPr="00B75C89">
        <w:rPr>
          <w:b/>
        </w:rPr>
        <w:t xml:space="preserve">Merkmale </w:t>
      </w:r>
      <w:r>
        <w:rPr>
          <w:b/>
        </w:rPr>
        <w:t xml:space="preserve">der </w:t>
      </w:r>
      <w:r w:rsidRPr="00B75C89">
        <w:rPr>
          <w:b/>
        </w:rPr>
        <w:t>Teilaufgabe 1</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2466"/>
        <w:gridCol w:w="6604"/>
      </w:tblGrid>
      <w:tr w:rsidR="00B75C89" w:rsidTr="00CB28B5">
        <w:tc>
          <w:tcPr>
            <w:tcW w:w="2466" w:type="dxa"/>
            <w:tcBorders>
              <w:top w:val="single" w:sz="4" w:space="0" w:color="auto"/>
            </w:tcBorders>
            <w:vAlign w:val="center"/>
          </w:tcPr>
          <w:p w:rsidR="00B75C89" w:rsidRDefault="00B75C89" w:rsidP="00CB28B5">
            <w:pPr>
              <w:pStyle w:val="IQB-Merkmal"/>
            </w:pPr>
            <w:r>
              <w:t>Leitidee</w:t>
            </w:r>
          </w:p>
        </w:tc>
        <w:tc>
          <w:tcPr>
            <w:tcW w:w="6604" w:type="dxa"/>
            <w:tcBorders>
              <w:top w:val="single" w:sz="4" w:space="0" w:color="auto"/>
            </w:tcBorders>
          </w:tcPr>
          <w:p w:rsidR="00B75C89" w:rsidRDefault="00B75C89" w:rsidP="00CB28B5">
            <w:pPr>
              <w:pStyle w:val="IQB-Merkmalswert"/>
            </w:pPr>
            <w:r>
              <w:t>1. Zahl</w:t>
            </w:r>
          </w:p>
        </w:tc>
      </w:tr>
      <w:tr w:rsidR="00B75C89" w:rsidTr="00CB28B5">
        <w:tc>
          <w:tcPr>
            <w:tcW w:w="2466" w:type="dxa"/>
            <w:vAlign w:val="center"/>
          </w:tcPr>
          <w:p w:rsidR="00B75C89" w:rsidRDefault="00B75C89" w:rsidP="00CB28B5">
            <w:pPr>
              <w:pStyle w:val="IQB-Merkmal"/>
            </w:pPr>
            <w:r>
              <w:t>Allgemeine Kompetenz</w:t>
            </w:r>
          </w:p>
        </w:tc>
        <w:tc>
          <w:tcPr>
            <w:tcW w:w="6604" w:type="dxa"/>
          </w:tcPr>
          <w:p w:rsidR="00B75C89" w:rsidRDefault="00B75C89" w:rsidP="00CB28B5">
            <w:pPr>
              <w:pStyle w:val="IQB-Merkmalswert"/>
            </w:pPr>
            <w:r w:rsidRPr="00F74E0C">
              <w:t>Probleme mathematisch lösen (K2)</w:t>
            </w:r>
          </w:p>
        </w:tc>
      </w:tr>
      <w:tr w:rsidR="00B75C89" w:rsidTr="00CB28B5">
        <w:tc>
          <w:tcPr>
            <w:tcW w:w="2466" w:type="dxa"/>
            <w:vAlign w:val="center"/>
          </w:tcPr>
          <w:p w:rsidR="00B75C89" w:rsidRDefault="00B75C89" w:rsidP="00CB28B5">
            <w:pPr>
              <w:pStyle w:val="IQB-Merkmal"/>
            </w:pPr>
            <w:r>
              <w:t>Anforderungsbereich</w:t>
            </w:r>
          </w:p>
        </w:tc>
        <w:tc>
          <w:tcPr>
            <w:tcW w:w="6604" w:type="dxa"/>
          </w:tcPr>
          <w:p w:rsidR="00B75C89" w:rsidRDefault="00B75C89" w:rsidP="00CB28B5">
            <w:pPr>
              <w:pStyle w:val="IQB-Merkmalswert"/>
            </w:pPr>
            <w:r>
              <w:t>I</w:t>
            </w:r>
          </w:p>
        </w:tc>
      </w:tr>
      <w:tr w:rsidR="00B75C89" w:rsidTr="00CB28B5">
        <w:tc>
          <w:tcPr>
            <w:tcW w:w="2466" w:type="dxa"/>
            <w:tcBorders>
              <w:bottom w:val="single" w:sz="4" w:space="0" w:color="auto"/>
            </w:tcBorders>
            <w:vAlign w:val="center"/>
          </w:tcPr>
          <w:p w:rsidR="00B75C89" w:rsidRDefault="00B75C89" w:rsidP="00CB28B5">
            <w:pPr>
              <w:pStyle w:val="IQB-Merkmal"/>
            </w:pPr>
            <w:r>
              <w:t>Kompetenzstufe</w:t>
            </w:r>
          </w:p>
        </w:tc>
        <w:tc>
          <w:tcPr>
            <w:tcW w:w="6604" w:type="dxa"/>
            <w:tcBorders>
              <w:bottom w:val="single" w:sz="4" w:space="0" w:color="auto"/>
            </w:tcBorders>
          </w:tcPr>
          <w:p w:rsidR="00B75C89" w:rsidRDefault="00B75C89" w:rsidP="00CB28B5">
            <w:pPr>
              <w:pStyle w:val="IQB-Merkmalswert"/>
            </w:pPr>
            <w:r>
              <w:t>2</w:t>
            </w:r>
          </w:p>
        </w:tc>
      </w:tr>
    </w:tbl>
    <w:p w:rsidR="00B75C89" w:rsidRPr="00B75C89" w:rsidRDefault="00B75C89" w:rsidP="00B75C89">
      <w:pPr>
        <w:pStyle w:val="IQB-Teilaufgabentitel"/>
        <w:rPr>
          <w:b/>
        </w:rPr>
      </w:pPr>
      <w:r w:rsidRPr="00B75C89">
        <w:rPr>
          <w:b/>
        </w:rPr>
        <w:t xml:space="preserve">Merkmale </w:t>
      </w:r>
      <w:r>
        <w:rPr>
          <w:b/>
        </w:rPr>
        <w:t xml:space="preserve">der </w:t>
      </w:r>
      <w:r w:rsidRPr="00B75C89">
        <w:rPr>
          <w:b/>
        </w:rPr>
        <w:t>Teilaufgabe 2</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2466"/>
        <w:gridCol w:w="6604"/>
      </w:tblGrid>
      <w:tr w:rsidR="00B75C89" w:rsidTr="00CB28B5">
        <w:tc>
          <w:tcPr>
            <w:tcW w:w="2466" w:type="dxa"/>
            <w:tcBorders>
              <w:top w:val="single" w:sz="4" w:space="0" w:color="auto"/>
            </w:tcBorders>
            <w:vAlign w:val="center"/>
          </w:tcPr>
          <w:p w:rsidR="00B75C89" w:rsidRDefault="00B75C89" w:rsidP="00CB28B5">
            <w:pPr>
              <w:pStyle w:val="IQB-Merkmal"/>
            </w:pPr>
            <w:r>
              <w:t>Leitidee</w:t>
            </w:r>
          </w:p>
        </w:tc>
        <w:tc>
          <w:tcPr>
            <w:tcW w:w="6604" w:type="dxa"/>
            <w:tcBorders>
              <w:top w:val="single" w:sz="4" w:space="0" w:color="auto"/>
            </w:tcBorders>
          </w:tcPr>
          <w:p w:rsidR="00B75C89" w:rsidRDefault="00B75C89" w:rsidP="00CB28B5">
            <w:pPr>
              <w:pStyle w:val="IQB-Merkmalswert"/>
            </w:pPr>
            <w:r>
              <w:t>1. Zahl</w:t>
            </w:r>
          </w:p>
        </w:tc>
      </w:tr>
      <w:tr w:rsidR="00B75C89" w:rsidTr="00CB28B5">
        <w:tc>
          <w:tcPr>
            <w:tcW w:w="2466" w:type="dxa"/>
            <w:vAlign w:val="center"/>
          </w:tcPr>
          <w:p w:rsidR="00B75C89" w:rsidRDefault="00B75C89" w:rsidP="00CB28B5">
            <w:pPr>
              <w:pStyle w:val="IQB-Merkmal"/>
            </w:pPr>
            <w:r>
              <w:t>Allgemeine Kompetenz</w:t>
            </w:r>
          </w:p>
        </w:tc>
        <w:tc>
          <w:tcPr>
            <w:tcW w:w="6604" w:type="dxa"/>
          </w:tcPr>
          <w:p w:rsidR="00B75C89" w:rsidRDefault="00B75C89" w:rsidP="00CB28B5">
            <w:pPr>
              <w:pStyle w:val="IQB-Merkmalswert"/>
            </w:pPr>
            <w:r w:rsidRPr="00F74E0C">
              <w:t>Probleme mathematisch lösen (K2)</w:t>
            </w:r>
            <w:r>
              <w:t>,</w:t>
            </w:r>
          </w:p>
          <w:p w:rsidR="00B75C89" w:rsidRDefault="00B75C89" w:rsidP="00CB28B5">
            <w:pPr>
              <w:pStyle w:val="IQB-Merkmalswert"/>
            </w:pPr>
            <w:r w:rsidRPr="00F74E0C">
              <w:t>Mit Mathematik symbolisch/ formal/ technisch umgehen (K5)</w:t>
            </w:r>
          </w:p>
        </w:tc>
      </w:tr>
      <w:tr w:rsidR="00B75C89" w:rsidTr="00CB28B5">
        <w:tc>
          <w:tcPr>
            <w:tcW w:w="2466" w:type="dxa"/>
            <w:vAlign w:val="center"/>
          </w:tcPr>
          <w:p w:rsidR="00B75C89" w:rsidRDefault="00B75C89" w:rsidP="00CB28B5">
            <w:pPr>
              <w:pStyle w:val="IQB-Merkmal"/>
            </w:pPr>
            <w:r>
              <w:t>Anforderungsbereich</w:t>
            </w:r>
          </w:p>
        </w:tc>
        <w:tc>
          <w:tcPr>
            <w:tcW w:w="6604" w:type="dxa"/>
          </w:tcPr>
          <w:p w:rsidR="00B75C89" w:rsidRDefault="00B75C89" w:rsidP="00CB28B5">
            <w:pPr>
              <w:pStyle w:val="IQB-Merkmalswert"/>
            </w:pPr>
            <w:r>
              <w:t>I</w:t>
            </w:r>
          </w:p>
        </w:tc>
      </w:tr>
      <w:tr w:rsidR="00B75C89" w:rsidTr="00CB28B5">
        <w:tc>
          <w:tcPr>
            <w:tcW w:w="2466" w:type="dxa"/>
            <w:tcBorders>
              <w:bottom w:val="single" w:sz="4" w:space="0" w:color="auto"/>
            </w:tcBorders>
            <w:vAlign w:val="center"/>
          </w:tcPr>
          <w:p w:rsidR="00B75C89" w:rsidRDefault="00B75C89" w:rsidP="00CB28B5">
            <w:pPr>
              <w:pStyle w:val="IQB-Merkmal"/>
            </w:pPr>
            <w:r>
              <w:t>Kompetenzstufe</w:t>
            </w:r>
          </w:p>
        </w:tc>
        <w:tc>
          <w:tcPr>
            <w:tcW w:w="6604" w:type="dxa"/>
            <w:tcBorders>
              <w:bottom w:val="single" w:sz="4" w:space="0" w:color="auto"/>
            </w:tcBorders>
          </w:tcPr>
          <w:p w:rsidR="00B75C89" w:rsidRDefault="00B75C89" w:rsidP="00CB28B5">
            <w:pPr>
              <w:pStyle w:val="IQB-Merkmalswert"/>
            </w:pPr>
            <w:r>
              <w:t>3</w:t>
            </w:r>
          </w:p>
        </w:tc>
      </w:tr>
    </w:tbl>
    <w:p w:rsidR="00B75C89" w:rsidRPr="00B75C89" w:rsidRDefault="00B75C89" w:rsidP="00B75C89">
      <w:pPr>
        <w:pStyle w:val="IQB-Teilaufgabentitel"/>
        <w:rPr>
          <w:b/>
        </w:rPr>
      </w:pPr>
      <w:r w:rsidRPr="00B75C89">
        <w:rPr>
          <w:b/>
        </w:rPr>
        <w:t>Aufgabenbezogener Kommentar</w:t>
      </w:r>
    </w:p>
    <w:p w:rsidR="00B75C89" w:rsidRDefault="00B75C89" w:rsidP="00B75C89">
      <w:pPr>
        <w:pStyle w:val="Flietext"/>
      </w:pPr>
      <w:r>
        <w:t xml:space="preserve">Diese Aufgabe gehört zur Leitidee Zahl (L1), da mit rationalen Zahlen verständnisvoll umgegangen wird und einfache kombinatorische Überlegungen notwendig sind. </w:t>
      </w:r>
    </w:p>
    <w:p w:rsidR="00B75C89" w:rsidRDefault="00B75C89" w:rsidP="00B75C89">
      <w:pPr>
        <w:pStyle w:val="Flietext"/>
      </w:pPr>
      <w:r>
        <w:t>Zur Bearbeitung von Teilaufgabe 1.1 sind alle möglichen Summen mit dem Ergebnis 8 zu notieren, d. h. die Zahl 8 ist in zwei positive Summanden zu zerlegen, wobei diese Summanden systematisch variiert werden müssen (K2).</w:t>
      </w:r>
    </w:p>
    <w:p w:rsidR="00B75C89" w:rsidRDefault="00B75C89" w:rsidP="00B75C89">
      <w:pPr>
        <w:pStyle w:val="Flietext"/>
      </w:pPr>
      <w:r>
        <w:t>Zur Bearbeitung von Teilaufgabe 1.2 ist eine geeignete Zerlegung des gegebenen Bruches</w:t>
      </w:r>
      <w:bookmarkStart w:id="0" w:name="_GoBack"/>
      <w:bookmarkEnd w:id="0"/>
      <w:r w:rsidRPr="00F74116">
        <w:rPr>
          <w:position w:val="-22"/>
        </w:rPr>
        <w:object w:dxaOrig="22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29pt" o:ole="">
            <v:imagedata r:id="rId8" o:title=""/>
          </v:shape>
          <o:OLEObject Type="Embed" ProgID="Equation.DSMT4" ShapeID="_x0000_i1025" DrawAspect="Content" ObjectID="_1778503014" r:id="rId9"/>
        </w:object>
      </w:r>
      <w:r>
        <w:t xml:space="preserve"> zu finden (K2, K5).</w:t>
      </w:r>
    </w:p>
    <w:p w:rsidR="00B75C89" w:rsidRDefault="00B75C89" w:rsidP="00B75C89">
      <w:pPr>
        <w:pStyle w:val="Flietext"/>
      </w:pPr>
      <w:r>
        <w:t>Aufgrund des einfachen Zahlenmaterials gehören beide Teilaufgaben noch zum Anforderungsbereich I.</w:t>
      </w:r>
    </w:p>
    <w:p w:rsidR="00B75C89" w:rsidRDefault="00B75C89" w:rsidP="00B75C89">
      <w:pPr>
        <w:pStyle w:val="Flietext"/>
      </w:pPr>
    </w:p>
    <w:p w:rsidR="00B75C89" w:rsidRDefault="00B75C89" w:rsidP="00B75C89">
      <w:pPr>
        <w:pStyle w:val="Flietext"/>
      </w:pPr>
      <w:r>
        <w:t>Folgende Schwierigkeiten und Fehler sind zu erwarten:</w:t>
      </w:r>
    </w:p>
    <w:p w:rsidR="00B75C89" w:rsidRDefault="00B75C89" w:rsidP="00B75C89">
      <w:pPr>
        <w:pStyle w:val="Flietext"/>
      </w:pPr>
      <w:r>
        <w:t>Zu Teilaufgabe 1.1:</w:t>
      </w:r>
    </w:p>
    <w:p w:rsidR="00B75C89" w:rsidRDefault="00B75C89" w:rsidP="00B75C89">
      <w:pPr>
        <w:pStyle w:val="Flietext"/>
        <w:numPr>
          <w:ilvl w:val="0"/>
          <w:numId w:val="5"/>
        </w:numPr>
      </w:pPr>
      <w:r>
        <w:t>Wie die folgende Schülerlösung zeigt, werden nicht alle möglichen Summen gefunden, was auf eine fehlende Systematik (K2) hinweist:</w:t>
      </w:r>
    </w:p>
    <w:p w:rsidR="00B75C89" w:rsidRDefault="00B75C89" w:rsidP="00B75C89">
      <w:pPr>
        <w:pStyle w:val="Flietext"/>
        <w:ind w:left="720"/>
      </w:pPr>
      <w:r w:rsidRPr="002F7563">
        <w:rPr>
          <w:sz w:val="2"/>
          <w:szCs w:val="2"/>
        </w:rPr>
        <w:br/>
      </w:r>
      <w:r w:rsidRPr="00400489">
        <w:rPr>
          <w:noProof/>
        </w:rPr>
        <w:drawing>
          <wp:inline distT="0" distB="0" distL="0" distR="0">
            <wp:extent cx="1418400" cy="954000"/>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a:blip r:embed="rId10">
                      <a:extLst>
                        <a:ext uri="{28A0092B-C50C-407E-A947-70E740481C1C}">
                          <a14:useLocalDpi xmlns:a14="http://schemas.microsoft.com/office/drawing/2010/main" val="0"/>
                        </a:ext>
                      </a:extLst>
                    </a:blip>
                    <a:srcRect l="12326" t="6363" r="6795" b="9941"/>
                    <a:stretch>
                      <a:fillRect/>
                    </a:stretch>
                  </pic:blipFill>
                  <pic:spPr bwMode="auto">
                    <a:xfrm>
                      <a:off x="0" y="0"/>
                      <a:ext cx="1418400" cy="954000"/>
                    </a:xfrm>
                    <a:prstGeom prst="rect">
                      <a:avLst/>
                    </a:prstGeom>
                    <a:noFill/>
                    <a:ln>
                      <a:noFill/>
                    </a:ln>
                  </pic:spPr>
                </pic:pic>
              </a:graphicData>
            </a:graphic>
          </wp:inline>
        </w:drawing>
      </w:r>
    </w:p>
    <w:p w:rsidR="00011EE4" w:rsidRDefault="00B75C89" w:rsidP="00B75C89">
      <w:pPr>
        <w:pStyle w:val="Flietext"/>
        <w:numPr>
          <w:ilvl w:val="0"/>
          <w:numId w:val="5"/>
        </w:numPr>
      </w:pPr>
      <w:r>
        <w:t xml:space="preserve">Wie die folgende Schülerlösung belegt, wird die Summe </w:t>
      </w:r>
      <w:r w:rsidRPr="00E71C7F">
        <w:rPr>
          <w:position w:val="-10"/>
        </w:rPr>
        <w:object w:dxaOrig="540" w:dyaOrig="300">
          <v:shape id="_x0000_i1026" type="#_x0000_t75" style="width:27.1pt;height:14.95pt" o:ole="">
            <v:imagedata r:id="rId11" o:title=""/>
          </v:shape>
          <o:OLEObject Type="Embed" ProgID="Equation.DSMT4" ShapeID="_x0000_i1026" DrawAspect="Content" ObjectID="_1778503015" r:id="rId12"/>
        </w:object>
      </w:r>
      <w:r>
        <w:t xml:space="preserve"> als Lösungs</w:t>
      </w:r>
      <w:r>
        <w:softHyphen/>
        <w:t>möglichkeit hinzugenommen. Dies deutet darauf hin, dass die Aufgabenstellung nur oberflächlich gelesen wurde:</w:t>
      </w:r>
      <w:r w:rsidR="00011EE4" w:rsidRPr="00011EE4">
        <w:rPr>
          <w:noProof/>
        </w:rPr>
        <w:t xml:space="preserve"> </w:t>
      </w:r>
    </w:p>
    <w:p w:rsidR="00B75C89" w:rsidRDefault="00011EE4" w:rsidP="00011EE4">
      <w:pPr>
        <w:pStyle w:val="Flietext"/>
        <w:ind w:left="720"/>
      </w:pPr>
      <w:r w:rsidRPr="00400489">
        <w:rPr>
          <w:noProof/>
        </w:rPr>
        <w:drawing>
          <wp:inline distT="0" distB="0" distL="0" distR="0" wp14:anchorId="6F05B70E" wp14:editId="494C7A4A">
            <wp:extent cx="1440000" cy="1540800"/>
            <wp:effectExtent l="0" t="0" r="8255" b="254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8"/>
                    <pic:cNvPicPr>
                      <a:picLocks noChangeAspect="1" noChangeArrowheads="1"/>
                    </pic:cNvPicPr>
                  </pic:nvPicPr>
                  <pic:blipFill>
                    <a:blip r:embed="rId13">
                      <a:extLst>
                        <a:ext uri="{28A0092B-C50C-407E-A947-70E740481C1C}">
                          <a14:useLocalDpi xmlns:a14="http://schemas.microsoft.com/office/drawing/2010/main" val="0"/>
                        </a:ext>
                      </a:extLst>
                    </a:blip>
                    <a:srcRect l="12598" t="3265" r="5688"/>
                    <a:stretch>
                      <a:fillRect/>
                    </a:stretch>
                  </pic:blipFill>
                  <pic:spPr bwMode="auto">
                    <a:xfrm>
                      <a:off x="0" y="0"/>
                      <a:ext cx="1440000" cy="1540800"/>
                    </a:xfrm>
                    <a:prstGeom prst="rect">
                      <a:avLst/>
                    </a:prstGeom>
                    <a:noFill/>
                    <a:ln>
                      <a:noFill/>
                    </a:ln>
                  </pic:spPr>
                </pic:pic>
              </a:graphicData>
            </a:graphic>
          </wp:inline>
        </w:drawing>
      </w:r>
      <w:r w:rsidR="00B75C89">
        <w:br w:type="page"/>
      </w:r>
      <w:r w:rsidR="00B75C89">
        <w:lastRenderedPageBreak/>
        <w:t>Zu Teilaufgabe 1.2:</w:t>
      </w:r>
    </w:p>
    <w:p w:rsidR="00B75C89" w:rsidRDefault="00B75C89" w:rsidP="00B75C89">
      <w:pPr>
        <w:pStyle w:val="Flietext"/>
        <w:numPr>
          <w:ilvl w:val="0"/>
          <w:numId w:val="6"/>
        </w:numPr>
      </w:pPr>
      <w:r>
        <w:t>Die angegebenen Brüche sind nicht vollständig gekürzt. Dies kann unter anderem auf nicht hinreichend sorgfältiges Lesen zurückgeführt werden.</w:t>
      </w:r>
    </w:p>
    <w:p w:rsidR="00B75C89" w:rsidRDefault="00B75C89" w:rsidP="00B75C89">
      <w:pPr>
        <w:pStyle w:val="Flietext"/>
        <w:numPr>
          <w:ilvl w:val="0"/>
          <w:numId w:val="6"/>
        </w:numPr>
        <w:ind w:left="714" w:hanging="357"/>
      </w:pPr>
      <w:r>
        <w:t>Wie die folgende Schülerlösung zeigt, kommt es zu Schwierigkeiten bei der Addition von Brüchen (K5). So werden jeweils die Zähler und die Nenner miteinander addiert:</w:t>
      </w:r>
    </w:p>
    <w:p w:rsidR="00B75C89" w:rsidRDefault="00B75C89" w:rsidP="00B75C89">
      <w:pPr>
        <w:pStyle w:val="Flietext"/>
        <w:ind w:left="720"/>
      </w:pPr>
      <w:r w:rsidRPr="00400489">
        <w:rPr>
          <w:noProof/>
        </w:rPr>
        <w:drawing>
          <wp:inline distT="0" distB="0" distL="0" distR="0">
            <wp:extent cx="1876425" cy="600075"/>
            <wp:effectExtent l="0" t="0" r="9525" b="952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9"/>
                    <pic:cNvPicPr>
                      <a:picLocks noChangeAspect="1" noChangeArrowheads="1"/>
                    </pic:cNvPicPr>
                  </pic:nvPicPr>
                  <pic:blipFill>
                    <a:blip r:embed="rId14">
                      <a:extLst>
                        <a:ext uri="{28A0092B-C50C-407E-A947-70E740481C1C}">
                          <a14:useLocalDpi xmlns:a14="http://schemas.microsoft.com/office/drawing/2010/main" val="0"/>
                        </a:ext>
                      </a:extLst>
                    </a:blip>
                    <a:srcRect l="4939" t="12532" r="2895" b="18382"/>
                    <a:stretch>
                      <a:fillRect/>
                    </a:stretch>
                  </pic:blipFill>
                  <pic:spPr bwMode="auto">
                    <a:xfrm>
                      <a:off x="0" y="0"/>
                      <a:ext cx="1876425" cy="600075"/>
                    </a:xfrm>
                    <a:prstGeom prst="rect">
                      <a:avLst/>
                    </a:prstGeom>
                    <a:noFill/>
                    <a:ln>
                      <a:noFill/>
                    </a:ln>
                  </pic:spPr>
                </pic:pic>
              </a:graphicData>
            </a:graphic>
          </wp:inline>
        </w:drawing>
      </w:r>
    </w:p>
    <w:p w:rsidR="00B75C89" w:rsidRPr="00455169" w:rsidRDefault="00B75C89" w:rsidP="00B75C89">
      <w:pPr>
        <w:pStyle w:val="Flietext"/>
        <w:numPr>
          <w:ilvl w:val="0"/>
          <w:numId w:val="6"/>
        </w:numPr>
      </w:pPr>
      <w:r>
        <w:t>Wie die folgenden Schülerlösungen verdeutlichen, werden keine Summen, sondern Differenzen bzw. Produkte angegeben:</w:t>
      </w:r>
      <w:r>
        <w:br/>
      </w:r>
      <w:r w:rsidRPr="00400489">
        <w:rPr>
          <w:noProof/>
        </w:rPr>
        <w:drawing>
          <wp:inline distT="0" distB="0" distL="0" distR="0">
            <wp:extent cx="1866900" cy="581025"/>
            <wp:effectExtent l="0" t="0" r="0"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pic:cNvPicPr>
                      <a:picLocks noChangeAspect="1" noChangeArrowheads="1"/>
                    </pic:cNvPicPr>
                  </pic:nvPicPr>
                  <pic:blipFill>
                    <a:blip r:embed="rId15">
                      <a:extLst>
                        <a:ext uri="{28A0092B-C50C-407E-A947-70E740481C1C}">
                          <a14:useLocalDpi xmlns:a14="http://schemas.microsoft.com/office/drawing/2010/main" val="0"/>
                        </a:ext>
                      </a:extLst>
                    </a:blip>
                    <a:srcRect t="11987" r="7080" b="29123"/>
                    <a:stretch>
                      <a:fillRect/>
                    </a:stretch>
                  </pic:blipFill>
                  <pic:spPr bwMode="auto">
                    <a:xfrm>
                      <a:off x="0" y="0"/>
                      <a:ext cx="1866900" cy="581025"/>
                    </a:xfrm>
                    <a:prstGeom prst="rect">
                      <a:avLst/>
                    </a:prstGeom>
                    <a:noFill/>
                    <a:ln>
                      <a:noFill/>
                    </a:ln>
                  </pic:spPr>
                </pic:pic>
              </a:graphicData>
            </a:graphic>
          </wp:inline>
        </w:drawing>
      </w:r>
      <w:r>
        <w:tab/>
      </w:r>
      <w:r>
        <w:tab/>
      </w:r>
      <w:r w:rsidRPr="00400489">
        <w:rPr>
          <w:noProof/>
        </w:rPr>
        <w:drawing>
          <wp:inline distT="0" distB="0" distL="0" distR="0">
            <wp:extent cx="1866900" cy="6286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1"/>
                    <pic:cNvPicPr>
                      <a:picLocks noChangeAspect="1" noChangeArrowheads="1"/>
                    </pic:cNvPicPr>
                  </pic:nvPicPr>
                  <pic:blipFill>
                    <a:blip r:embed="rId16">
                      <a:extLst>
                        <a:ext uri="{28A0092B-C50C-407E-A947-70E740481C1C}">
                          <a14:useLocalDpi xmlns:a14="http://schemas.microsoft.com/office/drawing/2010/main" val="0"/>
                        </a:ext>
                      </a:extLst>
                    </a:blip>
                    <a:srcRect l="17026" t="19583" b="23434"/>
                    <a:stretch>
                      <a:fillRect/>
                    </a:stretch>
                  </pic:blipFill>
                  <pic:spPr bwMode="auto">
                    <a:xfrm>
                      <a:off x="0" y="0"/>
                      <a:ext cx="1866900" cy="628650"/>
                    </a:xfrm>
                    <a:prstGeom prst="rect">
                      <a:avLst/>
                    </a:prstGeom>
                    <a:noFill/>
                    <a:ln>
                      <a:noFill/>
                    </a:ln>
                  </pic:spPr>
                </pic:pic>
              </a:graphicData>
            </a:graphic>
          </wp:inline>
        </w:drawing>
      </w:r>
    </w:p>
    <w:p w:rsidR="00B75C89" w:rsidRPr="00B75C89" w:rsidRDefault="00B75C89" w:rsidP="00B75C89">
      <w:pPr>
        <w:pStyle w:val="IQB-Teilaufgabentitel"/>
        <w:rPr>
          <w:b/>
        </w:rPr>
      </w:pPr>
      <w:r w:rsidRPr="00B75C89">
        <w:rPr>
          <w:b/>
        </w:rPr>
        <w:t>Anregungen für den Unterricht</w:t>
      </w:r>
    </w:p>
    <w:p w:rsidR="00B75C89" w:rsidRDefault="00B75C89" w:rsidP="00B75C89">
      <w:pPr>
        <w:pStyle w:val="Flietext"/>
      </w:pPr>
      <w:r w:rsidRPr="008C51CD">
        <w:t xml:space="preserve">Treten bei der Bearbeitung der Aufgabe Schwierigkeiten auf, </w:t>
      </w:r>
      <w:r>
        <w:t>bietet es sich an, den Schülerinnen und Schülern strategische Hilfen vorzustellen, mit deren Hilfe sie derartige Aufgaben leichter lösen können. Dabei kann das systematische Probieren vor allem durch den Einsatz einer Tabelle oder die Arbeit anhand eines Zahlenstrahls erleichtert werden. Dies könnte beispielsweise folgendermaßen aussehen:</w:t>
      </w:r>
    </w:p>
    <w:p w:rsidR="00B75C89" w:rsidRDefault="00B75C89" w:rsidP="00B75C89">
      <w:pPr>
        <w:pStyle w:val="Flietext"/>
        <w:spacing w:before="120"/>
      </w:pPr>
    </w:p>
    <w:p w:rsidR="00B75C89" w:rsidRDefault="00B75C89" w:rsidP="00B75C89">
      <w:pPr>
        <w:pStyle w:val="Flietext"/>
        <w:spacing w:before="120"/>
      </w:pPr>
      <w:r>
        <w:t>Tabelle</w:t>
      </w:r>
    </w:p>
    <w:tbl>
      <w:tblPr>
        <w:tblpPr w:leftFromText="141" w:rightFromText="141" w:vertAnchor="text" w:tblpX="109"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62"/>
        <w:gridCol w:w="2162"/>
        <w:gridCol w:w="2163"/>
      </w:tblGrid>
      <w:tr w:rsidR="00B75C89" w:rsidTr="00CB28B5">
        <w:trPr>
          <w:trHeight w:val="283"/>
        </w:trPr>
        <w:tc>
          <w:tcPr>
            <w:tcW w:w="2162" w:type="dxa"/>
            <w:vAlign w:val="center"/>
          </w:tcPr>
          <w:p w:rsidR="00B75C89" w:rsidRPr="000A48AB" w:rsidRDefault="00B75C89" w:rsidP="00CB28B5">
            <w:pPr>
              <w:pStyle w:val="Flietext"/>
              <w:spacing w:before="120"/>
              <w:jc w:val="center"/>
              <w:rPr>
                <w:b/>
              </w:rPr>
            </w:pPr>
            <w:r w:rsidRPr="000A48AB">
              <w:rPr>
                <w:b/>
              </w:rPr>
              <w:t>Erster Summand</w:t>
            </w:r>
          </w:p>
        </w:tc>
        <w:tc>
          <w:tcPr>
            <w:tcW w:w="2162" w:type="dxa"/>
            <w:vAlign w:val="center"/>
          </w:tcPr>
          <w:p w:rsidR="00B75C89" w:rsidRPr="000A48AB" w:rsidRDefault="00B75C89" w:rsidP="00CB28B5">
            <w:pPr>
              <w:pStyle w:val="Flietext"/>
              <w:spacing w:before="120"/>
              <w:jc w:val="center"/>
              <w:rPr>
                <w:b/>
              </w:rPr>
            </w:pPr>
            <w:r w:rsidRPr="000A48AB">
              <w:rPr>
                <w:b/>
              </w:rPr>
              <w:t>Zweiter Summand</w:t>
            </w:r>
          </w:p>
        </w:tc>
        <w:tc>
          <w:tcPr>
            <w:tcW w:w="2163" w:type="dxa"/>
            <w:vAlign w:val="center"/>
          </w:tcPr>
          <w:p w:rsidR="00B75C89" w:rsidRPr="000A48AB" w:rsidRDefault="00B75C89" w:rsidP="00CB28B5">
            <w:pPr>
              <w:pStyle w:val="Flietext"/>
              <w:spacing w:before="120"/>
              <w:jc w:val="center"/>
              <w:rPr>
                <w:b/>
              </w:rPr>
            </w:pPr>
            <w:r w:rsidRPr="000A48AB">
              <w:rPr>
                <w:b/>
              </w:rPr>
              <w:t>Summe</w:t>
            </w:r>
          </w:p>
        </w:tc>
      </w:tr>
      <w:tr w:rsidR="00B75C89" w:rsidTr="00CB28B5">
        <w:trPr>
          <w:trHeight w:val="283"/>
        </w:trPr>
        <w:tc>
          <w:tcPr>
            <w:tcW w:w="2162" w:type="dxa"/>
            <w:vAlign w:val="center"/>
          </w:tcPr>
          <w:p w:rsidR="00B75C89" w:rsidRDefault="00B75C89" w:rsidP="00CB28B5">
            <w:pPr>
              <w:pStyle w:val="Flietext"/>
              <w:spacing w:before="120"/>
              <w:jc w:val="center"/>
            </w:pPr>
            <w:r>
              <w:t>1</w:t>
            </w:r>
          </w:p>
        </w:tc>
        <w:tc>
          <w:tcPr>
            <w:tcW w:w="2162" w:type="dxa"/>
            <w:vAlign w:val="center"/>
          </w:tcPr>
          <w:p w:rsidR="00B75C89" w:rsidRDefault="00B75C89" w:rsidP="00CB28B5">
            <w:pPr>
              <w:pStyle w:val="Flietext"/>
              <w:spacing w:before="120"/>
              <w:jc w:val="center"/>
            </w:pPr>
            <w:r>
              <w:t>7</w:t>
            </w:r>
          </w:p>
        </w:tc>
        <w:tc>
          <w:tcPr>
            <w:tcW w:w="2163" w:type="dxa"/>
            <w:vAlign w:val="center"/>
          </w:tcPr>
          <w:p w:rsidR="00B75C89" w:rsidRDefault="00B75C89" w:rsidP="00CB28B5">
            <w:pPr>
              <w:pStyle w:val="Flietext"/>
              <w:spacing w:before="120"/>
              <w:jc w:val="center"/>
            </w:pPr>
            <w:r>
              <w:t>8</w:t>
            </w:r>
          </w:p>
        </w:tc>
      </w:tr>
      <w:tr w:rsidR="00B75C89" w:rsidTr="00CB28B5">
        <w:trPr>
          <w:trHeight w:val="283"/>
        </w:trPr>
        <w:tc>
          <w:tcPr>
            <w:tcW w:w="2162" w:type="dxa"/>
            <w:vAlign w:val="center"/>
          </w:tcPr>
          <w:p w:rsidR="00B75C89" w:rsidRDefault="00B75C89" w:rsidP="00CB28B5">
            <w:pPr>
              <w:pStyle w:val="Flietext"/>
              <w:spacing w:before="120"/>
              <w:jc w:val="center"/>
            </w:pPr>
          </w:p>
        </w:tc>
        <w:tc>
          <w:tcPr>
            <w:tcW w:w="2162" w:type="dxa"/>
            <w:vAlign w:val="center"/>
          </w:tcPr>
          <w:p w:rsidR="00B75C89" w:rsidRDefault="00B75C89" w:rsidP="00CB28B5">
            <w:pPr>
              <w:pStyle w:val="Flietext"/>
              <w:spacing w:before="120"/>
              <w:jc w:val="center"/>
            </w:pPr>
          </w:p>
        </w:tc>
        <w:tc>
          <w:tcPr>
            <w:tcW w:w="2163" w:type="dxa"/>
            <w:vAlign w:val="center"/>
          </w:tcPr>
          <w:p w:rsidR="00B75C89" w:rsidRDefault="00B75C89" w:rsidP="00CB28B5">
            <w:pPr>
              <w:pStyle w:val="Flietext"/>
              <w:spacing w:before="120"/>
              <w:jc w:val="center"/>
            </w:pPr>
          </w:p>
        </w:tc>
      </w:tr>
      <w:tr w:rsidR="00B75C89" w:rsidTr="00CB28B5">
        <w:trPr>
          <w:trHeight w:val="283"/>
        </w:trPr>
        <w:tc>
          <w:tcPr>
            <w:tcW w:w="2162" w:type="dxa"/>
            <w:vAlign w:val="center"/>
          </w:tcPr>
          <w:p w:rsidR="00B75C89" w:rsidRDefault="00B75C89" w:rsidP="00CB28B5">
            <w:pPr>
              <w:pStyle w:val="Flietext"/>
              <w:spacing w:before="120"/>
              <w:jc w:val="center"/>
            </w:pPr>
          </w:p>
        </w:tc>
        <w:tc>
          <w:tcPr>
            <w:tcW w:w="2162" w:type="dxa"/>
            <w:vAlign w:val="center"/>
          </w:tcPr>
          <w:p w:rsidR="00B75C89" w:rsidRDefault="00B75C89" w:rsidP="00CB28B5">
            <w:pPr>
              <w:pStyle w:val="Flietext"/>
              <w:spacing w:before="120"/>
              <w:jc w:val="center"/>
            </w:pPr>
          </w:p>
        </w:tc>
        <w:tc>
          <w:tcPr>
            <w:tcW w:w="2163" w:type="dxa"/>
            <w:vAlign w:val="center"/>
          </w:tcPr>
          <w:p w:rsidR="00B75C89" w:rsidRDefault="00B75C89" w:rsidP="00CB28B5">
            <w:pPr>
              <w:pStyle w:val="Flietext"/>
              <w:spacing w:before="120"/>
              <w:jc w:val="center"/>
            </w:pPr>
          </w:p>
        </w:tc>
      </w:tr>
      <w:tr w:rsidR="00B75C89" w:rsidTr="00CB28B5">
        <w:trPr>
          <w:trHeight w:val="283"/>
        </w:trPr>
        <w:tc>
          <w:tcPr>
            <w:tcW w:w="2162" w:type="dxa"/>
            <w:vAlign w:val="center"/>
          </w:tcPr>
          <w:p w:rsidR="00B75C89" w:rsidRDefault="00B75C89" w:rsidP="00CB28B5">
            <w:pPr>
              <w:pStyle w:val="Flietext"/>
              <w:spacing w:before="120"/>
              <w:jc w:val="center"/>
            </w:pPr>
          </w:p>
        </w:tc>
        <w:tc>
          <w:tcPr>
            <w:tcW w:w="2162" w:type="dxa"/>
            <w:vAlign w:val="center"/>
          </w:tcPr>
          <w:p w:rsidR="00B75C89" w:rsidRDefault="00B75C89" w:rsidP="00CB28B5">
            <w:pPr>
              <w:pStyle w:val="Flietext"/>
              <w:spacing w:before="120"/>
              <w:jc w:val="center"/>
            </w:pPr>
          </w:p>
        </w:tc>
        <w:tc>
          <w:tcPr>
            <w:tcW w:w="2163" w:type="dxa"/>
            <w:vAlign w:val="center"/>
          </w:tcPr>
          <w:p w:rsidR="00B75C89" w:rsidRDefault="00B75C89" w:rsidP="00CB28B5">
            <w:pPr>
              <w:pStyle w:val="Flietext"/>
              <w:spacing w:before="120"/>
              <w:jc w:val="center"/>
            </w:pPr>
          </w:p>
        </w:tc>
      </w:tr>
    </w:tbl>
    <w:p w:rsidR="00B75C89" w:rsidRDefault="00B75C89" w:rsidP="00B75C89">
      <w:pPr>
        <w:pStyle w:val="Flietext"/>
      </w:pPr>
    </w:p>
    <w:p w:rsidR="00B75C89" w:rsidRDefault="00B75C89" w:rsidP="00B75C89">
      <w:pPr>
        <w:pStyle w:val="Flietext"/>
      </w:pPr>
    </w:p>
    <w:p w:rsidR="00B75C89" w:rsidRDefault="00B75C89" w:rsidP="00B75C89">
      <w:pPr>
        <w:pStyle w:val="Flietext"/>
      </w:pPr>
    </w:p>
    <w:p w:rsidR="00B75C89" w:rsidRDefault="00B75C89" w:rsidP="00B75C89">
      <w:pPr>
        <w:pStyle w:val="Flietext"/>
      </w:pPr>
    </w:p>
    <w:p w:rsidR="00B75C89" w:rsidRDefault="00B75C89" w:rsidP="00B75C89">
      <w:pPr>
        <w:pStyle w:val="Flietext"/>
      </w:pPr>
    </w:p>
    <w:p w:rsidR="00B75C89" w:rsidRDefault="00B75C89" w:rsidP="00B75C89">
      <w:pPr>
        <w:pStyle w:val="Flietext"/>
      </w:pPr>
    </w:p>
    <w:p w:rsidR="00B75C89" w:rsidRDefault="00B75C89" w:rsidP="00B75C89">
      <w:pPr>
        <w:pStyle w:val="Flietext"/>
      </w:pPr>
    </w:p>
    <w:p w:rsidR="00B75C89" w:rsidRDefault="00B75C89" w:rsidP="00B75C89">
      <w:pPr>
        <w:pStyle w:val="Flietext"/>
      </w:pPr>
    </w:p>
    <w:p w:rsidR="00B75C89" w:rsidRPr="00455169" w:rsidRDefault="00B75C89" w:rsidP="00B75C89">
      <w:pPr>
        <w:pStyle w:val="Flietext"/>
      </w:pPr>
      <w:r>
        <w:t>Zahlenstrahl</w:t>
      </w:r>
    </w:p>
    <w:p w:rsidR="00B75C89" w:rsidRDefault="00B75C89" w:rsidP="00B75C89">
      <w:pPr>
        <w:pStyle w:val="Flietext"/>
        <w:spacing w:before="120"/>
      </w:pPr>
      <w:r w:rsidRPr="00400489">
        <w:rPr>
          <w:noProof/>
        </w:rPr>
        <w:drawing>
          <wp:inline distT="0" distB="0" distL="0" distR="0">
            <wp:extent cx="5705475" cy="2514600"/>
            <wp:effectExtent l="0" t="0" r="0" b="0"/>
            <wp:docPr id="1" name="Grafik 1" descr="Beschreibung: M16116_Zahlenaddieren_D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2" descr="Beschreibung: M16116_Zahlenaddieren_DK"/>
                    <pic:cNvPicPr>
                      <a:picLocks noChangeAspect="1" noChangeArrowheads="1"/>
                    </pic:cNvPicPr>
                  </pic:nvPicPr>
                  <pic:blipFill>
                    <a:blip r:embed="rId17">
                      <a:extLst>
                        <a:ext uri="{28A0092B-C50C-407E-A947-70E740481C1C}">
                          <a14:useLocalDpi xmlns:a14="http://schemas.microsoft.com/office/drawing/2010/main" val="0"/>
                        </a:ext>
                      </a:extLst>
                    </a:blip>
                    <a:srcRect l="841" t="2744" r="1224" b="-3320"/>
                    <a:stretch>
                      <a:fillRect/>
                    </a:stretch>
                  </pic:blipFill>
                  <pic:spPr bwMode="auto">
                    <a:xfrm>
                      <a:off x="0" y="0"/>
                      <a:ext cx="5705475" cy="2514600"/>
                    </a:xfrm>
                    <a:prstGeom prst="rect">
                      <a:avLst/>
                    </a:prstGeom>
                    <a:noFill/>
                    <a:ln>
                      <a:noFill/>
                    </a:ln>
                  </pic:spPr>
                </pic:pic>
              </a:graphicData>
            </a:graphic>
          </wp:inline>
        </w:drawing>
      </w:r>
    </w:p>
    <w:p w:rsidR="00B75C89" w:rsidRDefault="00B75C89" w:rsidP="00B75C89">
      <w:pPr>
        <w:pStyle w:val="Flietext"/>
        <w:spacing w:before="120"/>
      </w:pPr>
      <w:r>
        <w:lastRenderedPageBreak/>
        <w:t>Im Fall der Teilaufgabe 1.2 bietet es sich an, die Problemstellung mit Rechtecken zu veranschauliche und anhand dieser die Notwenigkeit des Erweiterns zu thematisieren. Anschließend können die Schülerinnen und Schüler leicht geeignete Summen ableiten. Dies könnte folgendermaßen aussehen: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651"/>
        <w:gridCol w:w="652"/>
        <w:gridCol w:w="651"/>
        <w:gridCol w:w="651"/>
        <w:gridCol w:w="652"/>
        <w:gridCol w:w="651"/>
        <w:gridCol w:w="652"/>
      </w:tblGrid>
      <w:tr w:rsidR="00B75C89" w:rsidTr="00CB28B5">
        <w:tc>
          <w:tcPr>
            <w:tcW w:w="651" w:type="dxa"/>
            <w:shd w:val="clear" w:color="auto" w:fill="7F7F7F"/>
          </w:tcPr>
          <w:p w:rsidR="00B75C89" w:rsidRDefault="00B75C89" w:rsidP="00CB28B5">
            <w:pPr>
              <w:pStyle w:val="Flietext"/>
            </w:pPr>
          </w:p>
          <w:p w:rsidR="00B75C89" w:rsidRDefault="00B75C89" w:rsidP="00CB28B5">
            <w:pPr>
              <w:pStyle w:val="Flietext"/>
            </w:pPr>
          </w:p>
          <w:p w:rsidR="00B75C89" w:rsidRDefault="00B75C89" w:rsidP="00CB28B5">
            <w:pPr>
              <w:pStyle w:val="Flietext"/>
            </w:pPr>
          </w:p>
          <w:p w:rsidR="00B75C89" w:rsidRDefault="00B75C89" w:rsidP="00CB28B5">
            <w:pPr>
              <w:pStyle w:val="Flietext"/>
            </w:pPr>
          </w:p>
        </w:tc>
        <w:tc>
          <w:tcPr>
            <w:tcW w:w="651" w:type="dxa"/>
          </w:tcPr>
          <w:p w:rsidR="00B75C89" w:rsidRDefault="00B75C89" w:rsidP="00CB28B5">
            <w:pPr>
              <w:pStyle w:val="Flietext"/>
            </w:pPr>
          </w:p>
        </w:tc>
        <w:tc>
          <w:tcPr>
            <w:tcW w:w="652" w:type="dxa"/>
          </w:tcPr>
          <w:p w:rsidR="00B75C89" w:rsidRDefault="00B75C89" w:rsidP="00CB28B5">
            <w:pPr>
              <w:pStyle w:val="Flietext"/>
            </w:pPr>
          </w:p>
        </w:tc>
        <w:tc>
          <w:tcPr>
            <w:tcW w:w="651" w:type="dxa"/>
          </w:tcPr>
          <w:p w:rsidR="00B75C89" w:rsidRDefault="00B75C89" w:rsidP="00CB28B5">
            <w:pPr>
              <w:pStyle w:val="Flietext"/>
            </w:pPr>
          </w:p>
        </w:tc>
        <w:tc>
          <w:tcPr>
            <w:tcW w:w="651" w:type="dxa"/>
          </w:tcPr>
          <w:p w:rsidR="00B75C89" w:rsidRDefault="00B75C89" w:rsidP="00CB28B5">
            <w:pPr>
              <w:pStyle w:val="Flietext"/>
            </w:pPr>
          </w:p>
        </w:tc>
        <w:tc>
          <w:tcPr>
            <w:tcW w:w="652" w:type="dxa"/>
          </w:tcPr>
          <w:p w:rsidR="00B75C89" w:rsidRDefault="00B75C89" w:rsidP="00CB28B5">
            <w:pPr>
              <w:pStyle w:val="Flietext"/>
            </w:pPr>
          </w:p>
        </w:tc>
        <w:tc>
          <w:tcPr>
            <w:tcW w:w="651" w:type="dxa"/>
          </w:tcPr>
          <w:p w:rsidR="00B75C89" w:rsidRDefault="00B75C89" w:rsidP="00CB28B5">
            <w:pPr>
              <w:pStyle w:val="Flietext"/>
            </w:pPr>
          </w:p>
        </w:tc>
        <w:tc>
          <w:tcPr>
            <w:tcW w:w="652" w:type="dxa"/>
          </w:tcPr>
          <w:p w:rsidR="00B75C89" w:rsidRDefault="00B75C89" w:rsidP="00CB28B5">
            <w:pPr>
              <w:pStyle w:val="Flietext"/>
            </w:pPr>
          </w:p>
        </w:tc>
      </w:tr>
    </w:tbl>
    <w:p w:rsidR="00B75C89" w:rsidRDefault="00B75C89" w:rsidP="00B75C89">
      <w:pPr>
        <w:pStyle w:val="Flietext"/>
        <w:spacing w:before="120"/>
      </w:pPr>
      <w:r>
        <w:t>1/8 ist des Rechtecks ist gefärbt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651"/>
        <w:gridCol w:w="652"/>
        <w:gridCol w:w="651"/>
        <w:gridCol w:w="651"/>
        <w:gridCol w:w="652"/>
        <w:gridCol w:w="651"/>
        <w:gridCol w:w="652"/>
      </w:tblGrid>
      <w:tr w:rsidR="00B75C89" w:rsidTr="00CB28B5">
        <w:tc>
          <w:tcPr>
            <w:tcW w:w="651" w:type="dxa"/>
            <w:shd w:val="clear" w:color="auto" w:fill="7F7F7F"/>
          </w:tcPr>
          <w:p w:rsidR="00B75C89" w:rsidRDefault="00B75C89" w:rsidP="00CB28B5">
            <w:pPr>
              <w:pStyle w:val="Flietext"/>
            </w:pPr>
          </w:p>
          <w:p w:rsidR="00B75C89" w:rsidRDefault="00B75C89" w:rsidP="00CB28B5">
            <w:pPr>
              <w:pStyle w:val="Flietext"/>
            </w:pPr>
          </w:p>
        </w:tc>
        <w:tc>
          <w:tcPr>
            <w:tcW w:w="651" w:type="dxa"/>
          </w:tcPr>
          <w:p w:rsidR="00B75C89" w:rsidRDefault="00B75C89" w:rsidP="00CB28B5">
            <w:pPr>
              <w:pStyle w:val="Flietext"/>
            </w:pPr>
          </w:p>
        </w:tc>
        <w:tc>
          <w:tcPr>
            <w:tcW w:w="652" w:type="dxa"/>
          </w:tcPr>
          <w:p w:rsidR="00B75C89" w:rsidRDefault="00B75C89" w:rsidP="00CB28B5">
            <w:pPr>
              <w:pStyle w:val="Flietext"/>
            </w:pPr>
          </w:p>
        </w:tc>
        <w:tc>
          <w:tcPr>
            <w:tcW w:w="651" w:type="dxa"/>
          </w:tcPr>
          <w:p w:rsidR="00B75C89" w:rsidRDefault="00B75C89" w:rsidP="00CB28B5">
            <w:pPr>
              <w:pStyle w:val="Flietext"/>
            </w:pPr>
          </w:p>
        </w:tc>
        <w:tc>
          <w:tcPr>
            <w:tcW w:w="651" w:type="dxa"/>
          </w:tcPr>
          <w:p w:rsidR="00B75C89" w:rsidRDefault="00B75C89" w:rsidP="00CB28B5">
            <w:pPr>
              <w:pStyle w:val="Flietext"/>
            </w:pPr>
          </w:p>
        </w:tc>
        <w:tc>
          <w:tcPr>
            <w:tcW w:w="652" w:type="dxa"/>
          </w:tcPr>
          <w:p w:rsidR="00B75C89" w:rsidRDefault="00B75C89" w:rsidP="00CB28B5">
            <w:pPr>
              <w:pStyle w:val="Flietext"/>
            </w:pPr>
          </w:p>
        </w:tc>
        <w:tc>
          <w:tcPr>
            <w:tcW w:w="651" w:type="dxa"/>
          </w:tcPr>
          <w:p w:rsidR="00B75C89" w:rsidRDefault="00B75C89" w:rsidP="00CB28B5">
            <w:pPr>
              <w:pStyle w:val="Flietext"/>
            </w:pPr>
          </w:p>
        </w:tc>
        <w:tc>
          <w:tcPr>
            <w:tcW w:w="652" w:type="dxa"/>
          </w:tcPr>
          <w:p w:rsidR="00B75C89" w:rsidRDefault="00B75C89" w:rsidP="00CB28B5">
            <w:pPr>
              <w:pStyle w:val="Flietext"/>
            </w:pPr>
          </w:p>
        </w:tc>
      </w:tr>
      <w:tr w:rsidR="00B75C89" w:rsidTr="00CB28B5">
        <w:tc>
          <w:tcPr>
            <w:tcW w:w="651" w:type="dxa"/>
            <w:shd w:val="clear" w:color="auto" w:fill="7F7F7F"/>
          </w:tcPr>
          <w:p w:rsidR="00B75C89" w:rsidRDefault="00B75C89" w:rsidP="00CB28B5">
            <w:pPr>
              <w:pStyle w:val="Flietext"/>
            </w:pPr>
          </w:p>
          <w:p w:rsidR="00B75C89" w:rsidRDefault="00B75C89" w:rsidP="00CB28B5">
            <w:pPr>
              <w:pStyle w:val="Flietext"/>
            </w:pPr>
          </w:p>
        </w:tc>
        <w:tc>
          <w:tcPr>
            <w:tcW w:w="651" w:type="dxa"/>
          </w:tcPr>
          <w:p w:rsidR="00B75C89" w:rsidRDefault="00B75C89" w:rsidP="00CB28B5">
            <w:pPr>
              <w:pStyle w:val="Flietext"/>
            </w:pPr>
          </w:p>
        </w:tc>
        <w:tc>
          <w:tcPr>
            <w:tcW w:w="652" w:type="dxa"/>
          </w:tcPr>
          <w:p w:rsidR="00B75C89" w:rsidRDefault="00B75C89" w:rsidP="00CB28B5">
            <w:pPr>
              <w:pStyle w:val="Flietext"/>
            </w:pPr>
          </w:p>
        </w:tc>
        <w:tc>
          <w:tcPr>
            <w:tcW w:w="651" w:type="dxa"/>
          </w:tcPr>
          <w:p w:rsidR="00B75C89" w:rsidRDefault="00B75C89" w:rsidP="00CB28B5">
            <w:pPr>
              <w:pStyle w:val="Flietext"/>
            </w:pPr>
          </w:p>
        </w:tc>
        <w:tc>
          <w:tcPr>
            <w:tcW w:w="651" w:type="dxa"/>
          </w:tcPr>
          <w:p w:rsidR="00B75C89" w:rsidRDefault="00B75C89" w:rsidP="00CB28B5">
            <w:pPr>
              <w:pStyle w:val="Flietext"/>
            </w:pPr>
          </w:p>
        </w:tc>
        <w:tc>
          <w:tcPr>
            <w:tcW w:w="652" w:type="dxa"/>
          </w:tcPr>
          <w:p w:rsidR="00B75C89" w:rsidRDefault="00B75C89" w:rsidP="00CB28B5">
            <w:pPr>
              <w:pStyle w:val="Flietext"/>
            </w:pPr>
          </w:p>
        </w:tc>
        <w:tc>
          <w:tcPr>
            <w:tcW w:w="651" w:type="dxa"/>
          </w:tcPr>
          <w:p w:rsidR="00B75C89" w:rsidRDefault="00B75C89" w:rsidP="00CB28B5">
            <w:pPr>
              <w:pStyle w:val="Flietext"/>
            </w:pPr>
          </w:p>
        </w:tc>
        <w:tc>
          <w:tcPr>
            <w:tcW w:w="652" w:type="dxa"/>
          </w:tcPr>
          <w:p w:rsidR="00B75C89" w:rsidRDefault="00B75C89" w:rsidP="00CB28B5">
            <w:pPr>
              <w:pStyle w:val="Flietext"/>
            </w:pPr>
          </w:p>
        </w:tc>
      </w:tr>
    </w:tbl>
    <w:p w:rsidR="00B75C89" w:rsidRDefault="00B75C89" w:rsidP="00B75C89">
      <w:pPr>
        <w:pStyle w:val="Flietext"/>
        <w:spacing w:before="120"/>
      </w:pPr>
      <w:r>
        <w:t xml:space="preserve">1/8 sind 2/16… des Rechtecks, 1/16 </w:t>
      </w:r>
      <w:r w:rsidRPr="00E937EC">
        <w:rPr>
          <w:rFonts w:ascii="Symbol" w:hAnsi="Symbol"/>
        </w:rPr>
        <w:t></w:t>
      </w:r>
      <w:r>
        <w:t xml:space="preserve"> 1/16 </w:t>
      </w:r>
      <w:r w:rsidRPr="00E937EC">
        <w:rPr>
          <w:rFonts w:ascii="Symbol" w:hAnsi="Symbol"/>
        </w:rPr>
        <w:t></w:t>
      </w:r>
      <w:r>
        <w:t xml:space="preserve"> 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651"/>
        <w:gridCol w:w="652"/>
        <w:gridCol w:w="651"/>
        <w:gridCol w:w="651"/>
        <w:gridCol w:w="652"/>
        <w:gridCol w:w="651"/>
        <w:gridCol w:w="652"/>
      </w:tblGrid>
      <w:tr w:rsidR="00B75C89" w:rsidTr="00CB28B5">
        <w:tc>
          <w:tcPr>
            <w:tcW w:w="651" w:type="dxa"/>
            <w:shd w:val="clear" w:color="auto" w:fill="7F7F7F"/>
          </w:tcPr>
          <w:p w:rsidR="00B75C89" w:rsidRDefault="00B75C89" w:rsidP="00CB28B5">
            <w:pPr>
              <w:pStyle w:val="Flietext"/>
            </w:pPr>
          </w:p>
        </w:tc>
        <w:tc>
          <w:tcPr>
            <w:tcW w:w="651" w:type="dxa"/>
          </w:tcPr>
          <w:p w:rsidR="00B75C89" w:rsidRDefault="00B75C89" w:rsidP="00CB28B5">
            <w:pPr>
              <w:pStyle w:val="Flietext"/>
            </w:pPr>
          </w:p>
        </w:tc>
        <w:tc>
          <w:tcPr>
            <w:tcW w:w="652" w:type="dxa"/>
          </w:tcPr>
          <w:p w:rsidR="00B75C89" w:rsidRDefault="00B75C89" w:rsidP="00CB28B5">
            <w:pPr>
              <w:pStyle w:val="Flietext"/>
            </w:pPr>
          </w:p>
        </w:tc>
        <w:tc>
          <w:tcPr>
            <w:tcW w:w="651" w:type="dxa"/>
          </w:tcPr>
          <w:p w:rsidR="00B75C89" w:rsidRDefault="00B75C89" w:rsidP="00CB28B5">
            <w:pPr>
              <w:pStyle w:val="Flietext"/>
            </w:pPr>
          </w:p>
        </w:tc>
        <w:tc>
          <w:tcPr>
            <w:tcW w:w="651" w:type="dxa"/>
          </w:tcPr>
          <w:p w:rsidR="00B75C89" w:rsidRDefault="00B75C89" w:rsidP="00CB28B5">
            <w:pPr>
              <w:pStyle w:val="Flietext"/>
            </w:pPr>
          </w:p>
        </w:tc>
        <w:tc>
          <w:tcPr>
            <w:tcW w:w="652" w:type="dxa"/>
          </w:tcPr>
          <w:p w:rsidR="00B75C89" w:rsidRDefault="00B75C89" w:rsidP="00CB28B5">
            <w:pPr>
              <w:pStyle w:val="Flietext"/>
            </w:pPr>
          </w:p>
        </w:tc>
        <w:tc>
          <w:tcPr>
            <w:tcW w:w="651" w:type="dxa"/>
          </w:tcPr>
          <w:p w:rsidR="00B75C89" w:rsidRDefault="00B75C89" w:rsidP="00CB28B5">
            <w:pPr>
              <w:pStyle w:val="Flietext"/>
            </w:pPr>
          </w:p>
        </w:tc>
        <w:tc>
          <w:tcPr>
            <w:tcW w:w="652" w:type="dxa"/>
          </w:tcPr>
          <w:p w:rsidR="00B75C89" w:rsidRDefault="00B75C89" w:rsidP="00CB28B5">
            <w:pPr>
              <w:pStyle w:val="Flietext"/>
            </w:pPr>
          </w:p>
        </w:tc>
      </w:tr>
      <w:tr w:rsidR="00B75C89" w:rsidTr="00CB28B5">
        <w:tc>
          <w:tcPr>
            <w:tcW w:w="651" w:type="dxa"/>
            <w:shd w:val="clear" w:color="auto" w:fill="7F7F7F"/>
          </w:tcPr>
          <w:p w:rsidR="00B75C89" w:rsidRDefault="00B75C89" w:rsidP="00CB28B5">
            <w:pPr>
              <w:pStyle w:val="Flietext"/>
            </w:pPr>
          </w:p>
        </w:tc>
        <w:tc>
          <w:tcPr>
            <w:tcW w:w="651" w:type="dxa"/>
          </w:tcPr>
          <w:p w:rsidR="00B75C89" w:rsidRDefault="00B75C89" w:rsidP="00CB28B5">
            <w:pPr>
              <w:pStyle w:val="Flietext"/>
            </w:pPr>
          </w:p>
        </w:tc>
        <w:tc>
          <w:tcPr>
            <w:tcW w:w="652" w:type="dxa"/>
          </w:tcPr>
          <w:p w:rsidR="00B75C89" w:rsidRDefault="00B75C89" w:rsidP="00CB28B5">
            <w:pPr>
              <w:pStyle w:val="Flietext"/>
            </w:pPr>
          </w:p>
        </w:tc>
        <w:tc>
          <w:tcPr>
            <w:tcW w:w="651" w:type="dxa"/>
          </w:tcPr>
          <w:p w:rsidR="00B75C89" w:rsidRDefault="00B75C89" w:rsidP="00CB28B5">
            <w:pPr>
              <w:pStyle w:val="Flietext"/>
            </w:pPr>
          </w:p>
        </w:tc>
        <w:tc>
          <w:tcPr>
            <w:tcW w:w="651" w:type="dxa"/>
          </w:tcPr>
          <w:p w:rsidR="00B75C89" w:rsidRDefault="00B75C89" w:rsidP="00CB28B5">
            <w:pPr>
              <w:pStyle w:val="Flietext"/>
            </w:pPr>
          </w:p>
        </w:tc>
        <w:tc>
          <w:tcPr>
            <w:tcW w:w="652" w:type="dxa"/>
          </w:tcPr>
          <w:p w:rsidR="00B75C89" w:rsidRDefault="00B75C89" w:rsidP="00CB28B5">
            <w:pPr>
              <w:pStyle w:val="Flietext"/>
            </w:pPr>
          </w:p>
        </w:tc>
        <w:tc>
          <w:tcPr>
            <w:tcW w:w="651" w:type="dxa"/>
          </w:tcPr>
          <w:p w:rsidR="00B75C89" w:rsidRDefault="00B75C89" w:rsidP="00CB28B5">
            <w:pPr>
              <w:pStyle w:val="Flietext"/>
            </w:pPr>
          </w:p>
        </w:tc>
        <w:tc>
          <w:tcPr>
            <w:tcW w:w="652" w:type="dxa"/>
          </w:tcPr>
          <w:p w:rsidR="00B75C89" w:rsidRDefault="00B75C89" w:rsidP="00CB28B5">
            <w:pPr>
              <w:pStyle w:val="Flietext"/>
            </w:pPr>
          </w:p>
        </w:tc>
      </w:tr>
      <w:tr w:rsidR="00B75C89" w:rsidTr="00CB28B5">
        <w:tc>
          <w:tcPr>
            <w:tcW w:w="651" w:type="dxa"/>
            <w:shd w:val="clear" w:color="auto" w:fill="7F7F7F"/>
          </w:tcPr>
          <w:p w:rsidR="00B75C89" w:rsidRDefault="00B75C89" w:rsidP="00CB28B5">
            <w:pPr>
              <w:pStyle w:val="Flietext"/>
            </w:pPr>
          </w:p>
        </w:tc>
        <w:tc>
          <w:tcPr>
            <w:tcW w:w="651" w:type="dxa"/>
          </w:tcPr>
          <w:p w:rsidR="00B75C89" w:rsidRDefault="00B75C89" w:rsidP="00CB28B5">
            <w:pPr>
              <w:pStyle w:val="Flietext"/>
            </w:pPr>
          </w:p>
        </w:tc>
        <w:tc>
          <w:tcPr>
            <w:tcW w:w="652" w:type="dxa"/>
          </w:tcPr>
          <w:p w:rsidR="00B75C89" w:rsidRDefault="00B75C89" w:rsidP="00CB28B5">
            <w:pPr>
              <w:pStyle w:val="Flietext"/>
            </w:pPr>
          </w:p>
        </w:tc>
        <w:tc>
          <w:tcPr>
            <w:tcW w:w="651" w:type="dxa"/>
          </w:tcPr>
          <w:p w:rsidR="00B75C89" w:rsidRDefault="00B75C89" w:rsidP="00CB28B5">
            <w:pPr>
              <w:pStyle w:val="Flietext"/>
            </w:pPr>
          </w:p>
        </w:tc>
        <w:tc>
          <w:tcPr>
            <w:tcW w:w="651" w:type="dxa"/>
          </w:tcPr>
          <w:p w:rsidR="00B75C89" w:rsidRDefault="00B75C89" w:rsidP="00CB28B5">
            <w:pPr>
              <w:pStyle w:val="Flietext"/>
            </w:pPr>
          </w:p>
        </w:tc>
        <w:tc>
          <w:tcPr>
            <w:tcW w:w="652" w:type="dxa"/>
          </w:tcPr>
          <w:p w:rsidR="00B75C89" w:rsidRDefault="00B75C89" w:rsidP="00CB28B5">
            <w:pPr>
              <w:pStyle w:val="Flietext"/>
            </w:pPr>
          </w:p>
        </w:tc>
        <w:tc>
          <w:tcPr>
            <w:tcW w:w="651" w:type="dxa"/>
          </w:tcPr>
          <w:p w:rsidR="00B75C89" w:rsidRDefault="00B75C89" w:rsidP="00CB28B5">
            <w:pPr>
              <w:pStyle w:val="Flietext"/>
            </w:pPr>
          </w:p>
        </w:tc>
        <w:tc>
          <w:tcPr>
            <w:tcW w:w="652" w:type="dxa"/>
          </w:tcPr>
          <w:p w:rsidR="00B75C89" w:rsidRDefault="00B75C89" w:rsidP="00CB28B5">
            <w:pPr>
              <w:pStyle w:val="Flietext"/>
            </w:pPr>
          </w:p>
        </w:tc>
      </w:tr>
      <w:tr w:rsidR="00B75C89" w:rsidTr="00CB28B5">
        <w:tc>
          <w:tcPr>
            <w:tcW w:w="651" w:type="dxa"/>
            <w:shd w:val="clear" w:color="auto" w:fill="7F7F7F"/>
          </w:tcPr>
          <w:p w:rsidR="00B75C89" w:rsidRDefault="00B75C89" w:rsidP="00CB28B5">
            <w:pPr>
              <w:pStyle w:val="Flietext"/>
            </w:pPr>
          </w:p>
        </w:tc>
        <w:tc>
          <w:tcPr>
            <w:tcW w:w="651" w:type="dxa"/>
          </w:tcPr>
          <w:p w:rsidR="00B75C89" w:rsidRDefault="00B75C89" w:rsidP="00CB28B5">
            <w:pPr>
              <w:pStyle w:val="Flietext"/>
            </w:pPr>
          </w:p>
        </w:tc>
        <w:tc>
          <w:tcPr>
            <w:tcW w:w="652" w:type="dxa"/>
          </w:tcPr>
          <w:p w:rsidR="00B75C89" w:rsidRDefault="00B75C89" w:rsidP="00CB28B5">
            <w:pPr>
              <w:pStyle w:val="Flietext"/>
            </w:pPr>
          </w:p>
        </w:tc>
        <w:tc>
          <w:tcPr>
            <w:tcW w:w="651" w:type="dxa"/>
          </w:tcPr>
          <w:p w:rsidR="00B75C89" w:rsidRDefault="00B75C89" w:rsidP="00CB28B5">
            <w:pPr>
              <w:pStyle w:val="Flietext"/>
            </w:pPr>
          </w:p>
        </w:tc>
        <w:tc>
          <w:tcPr>
            <w:tcW w:w="651" w:type="dxa"/>
          </w:tcPr>
          <w:p w:rsidR="00B75C89" w:rsidRDefault="00B75C89" w:rsidP="00CB28B5">
            <w:pPr>
              <w:pStyle w:val="Flietext"/>
            </w:pPr>
          </w:p>
        </w:tc>
        <w:tc>
          <w:tcPr>
            <w:tcW w:w="652" w:type="dxa"/>
          </w:tcPr>
          <w:p w:rsidR="00B75C89" w:rsidRDefault="00B75C89" w:rsidP="00CB28B5">
            <w:pPr>
              <w:pStyle w:val="Flietext"/>
            </w:pPr>
          </w:p>
        </w:tc>
        <w:tc>
          <w:tcPr>
            <w:tcW w:w="651" w:type="dxa"/>
          </w:tcPr>
          <w:p w:rsidR="00B75C89" w:rsidRDefault="00B75C89" w:rsidP="00CB28B5">
            <w:pPr>
              <w:pStyle w:val="Flietext"/>
            </w:pPr>
          </w:p>
        </w:tc>
        <w:tc>
          <w:tcPr>
            <w:tcW w:w="652" w:type="dxa"/>
          </w:tcPr>
          <w:p w:rsidR="00B75C89" w:rsidRDefault="00B75C89" w:rsidP="00CB28B5">
            <w:pPr>
              <w:pStyle w:val="Flietext"/>
            </w:pPr>
          </w:p>
        </w:tc>
      </w:tr>
    </w:tbl>
    <w:p w:rsidR="00B75C89" w:rsidRDefault="00B75C89" w:rsidP="00B75C89">
      <w:pPr>
        <w:pStyle w:val="Flietext"/>
        <w:spacing w:before="120"/>
      </w:pPr>
      <w:r>
        <w:t xml:space="preserve">1/8 sind 4/ 32 ….des Rechtecks, 1/32 </w:t>
      </w:r>
      <w:r w:rsidRPr="00E937EC">
        <w:rPr>
          <w:rFonts w:ascii="Symbol" w:hAnsi="Symbol"/>
        </w:rPr>
        <w:t></w:t>
      </w:r>
      <w:r>
        <w:t xml:space="preserve"> 3/ 32 </w:t>
      </w:r>
      <w:r w:rsidRPr="00E937EC">
        <w:rPr>
          <w:rFonts w:ascii="Symbol" w:hAnsi="Symbol"/>
        </w:rPr>
        <w:t></w:t>
      </w:r>
      <w:r>
        <w:t xml:space="preserve"> 1/8</w:t>
      </w:r>
    </w:p>
    <w:p w:rsidR="00B75C89" w:rsidRDefault="00B75C89" w:rsidP="00B75C89">
      <w:pPr>
        <w:pStyle w:val="Flietext"/>
      </w:pPr>
    </w:p>
    <w:p w:rsidR="00B75C89" w:rsidRDefault="00B75C89" w:rsidP="00B75C89">
      <w:pPr>
        <w:pStyle w:val="Flietext"/>
      </w:pPr>
      <w:r>
        <w:rPr>
          <w:noProof/>
        </w:rPr>
        <mc:AlternateContent>
          <mc:Choice Requires="wps">
            <w:drawing>
              <wp:anchor distT="0" distB="0" distL="114299" distR="114299" simplePos="0" relativeHeight="251659264" behindDoc="0" locked="0" layoutInCell="1" allowOverlap="1">
                <wp:simplePos x="0" y="0"/>
                <wp:positionH relativeFrom="column">
                  <wp:posOffset>32384</wp:posOffset>
                </wp:positionH>
                <wp:positionV relativeFrom="paragraph">
                  <wp:posOffset>1073150</wp:posOffset>
                </wp:positionV>
                <wp:extent cx="0" cy="1188085"/>
                <wp:effectExtent l="19050" t="0" r="38100" b="50165"/>
                <wp:wrapNone/>
                <wp:docPr id="35" name="Gerader Verbinde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8808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F789999" id="Gerader Verbinder 35"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55pt,84.5pt" to="2.55pt,17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" strokecolor="#bfbfbf" strokeweight="4.5pt">
                <o:lock v:ext="edit" shapetype="f"/>
              </v:line>
            </w:pict>
          </mc:Fallback>
        </mc:AlternateContent>
      </w:r>
      <w:r>
        <w:t>Weiterführend kann in diesem Zusammenhang die Frage thematisiert werden, wie viele Möglichkeiten es gibt, die Zahl</w:t>
      </w:r>
      <w:r w:rsidRPr="00F74116">
        <w:rPr>
          <w:position w:val="-22"/>
        </w:rPr>
        <w:object w:dxaOrig="220" w:dyaOrig="580">
          <v:shape id="_x0000_i1027" type="#_x0000_t75" style="width:11.2pt;height:29pt" o:ole="">
            <v:imagedata r:id="rId18" o:title=""/>
          </v:shape>
          <o:OLEObject Type="Embed" ProgID="Equation.DSMT4" ShapeID="_x0000_i1027" DrawAspect="Content" ObjectID="_1778503016" r:id="rId19"/>
        </w:object>
      </w:r>
      <w:r>
        <w:t>als Summe zweier vollständig gekürzter Brüche anzugeben. Neben den bereits angegebenen Kompetenzen spielen hierbei zusätzlich die Kompetenzen mathematisch Argumentieren (K1) und mathematisch Kommunizieren (K6) eine Rolle. Eine mögliche Teilaufgabe ist die Folgende: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0" w:type="dxa"/>
        </w:tblCellMar>
        <w:tblLook w:val="00A0" w:firstRow="1" w:lastRow="0" w:firstColumn="1" w:lastColumn="0" w:noHBand="0" w:noVBand="0"/>
      </w:tblPr>
      <w:tblGrid>
        <w:gridCol w:w="250"/>
        <w:gridCol w:w="9036"/>
      </w:tblGrid>
      <w:tr w:rsidR="00B75C89" w:rsidTr="00CB28B5">
        <w:trPr>
          <w:trHeight w:val="1701"/>
        </w:trPr>
        <w:tc>
          <w:tcPr>
            <w:tcW w:w="250" w:type="dxa"/>
            <w:tcBorders>
              <w:top w:val="nil"/>
              <w:left w:val="nil"/>
              <w:bottom w:val="nil"/>
            </w:tcBorders>
          </w:tcPr>
          <w:p w:rsidR="00B75C89" w:rsidRPr="009164BD" w:rsidRDefault="00B75C89" w:rsidP="00CB28B5">
            <w:pPr>
              <w:pStyle w:val="Flietext"/>
              <w:spacing w:before="120"/>
            </w:pPr>
          </w:p>
        </w:tc>
        <w:tc>
          <w:tcPr>
            <w:tcW w:w="9036" w:type="dxa"/>
            <w:vAlign w:val="center"/>
          </w:tcPr>
          <w:p w:rsidR="00B75C89" w:rsidRPr="00833874" w:rsidRDefault="00B75C89" w:rsidP="00CB28B5">
            <w:pPr>
              <w:pStyle w:val="Flietext"/>
              <w:spacing w:before="120"/>
            </w:pPr>
            <w:r w:rsidRPr="00833874">
              <w:t xml:space="preserve">Es gibt noch weitere verschiedene Möglichkeiten, mit zwei positiven vollständig gekürzten Brüchen die Summe </w:t>
            </w:r>
            <w:r w:rsidRPr="00F74116">
              <w:rPr>
                <w:position w:val="-22"/>
              </w:rPr>
              <w:object w:dxaOrig="220" w:dyaOrig="580">
                <v:shape id="_x0000_i1028" type="#_x0000_t75" style="width:11.2pt;height:29pt" o:ole="">
                  <v:imagedata r:id="rId20" o:title=""/>
                </v:shape>
                <o:OLEObject Type="Embed" ProgID="Equation.DSMT4" ShapeID="_x0000_i1028" DrawAspect="Content" ObjectID="_1778503017" r:id="rId21"/>
              </w:object>
            </w:r>
            <w:r w:rsidRPr="00833874">
              <w:t xml:space="preserve"> zu bilden. Wie viele Möglichkeiten gibt es insgesamt? Kreuze an.</w:t>
            </w:r>
          </w:p>
          <w:bookmarkStart w:id="1" w:name="Kontrollkästchen1"/>
          <w:p w:rsidR="00B75C89" w:rsidRPr="00833874" w:rsidRDefault="00B75C89" w:rsidP="00CB28B5">
            <w:pPr>
              <w:pStyle w:val="Flietext"/>
              <w:spacing w:before="120"/>
            </w:pPr>
            <w:r w:rsidRPr="00833874">
              <w:fldChar w:fldCharType="begin">
                <w:ffData>
                  <w:name w:val="Kontrollkästchen1"/>
                  <w:enabled/>
                  <w:calcOnExit w:val="0"/>
                  <w:checkBox>
                    <w:sizeAuto/>
                    <w:default w:val="0"/>
                  </w:checkBox>
                </w:ffData>
              </w:fldChar>
            </w:r>
            <w:r w:rsidRPr="00833874">
              <w:instrText xml:space="preserve"> FORMCHECKBOX </w:instrText>
            </w:r>
            <w:r w:rsidR="00011EE4">
              <w:fldChar w:fldCharType="separate"/>
            </w:r>
            <w:r w:rsidRPr="00833874">
              <w:fldChar w:fldCharType="end"/>
            </w:r>
            <w:bookmarkEnd w:id="1"/>
            <w:r w:rsidRPr="00833874">
              <w:t xml:space="preserve"> 4</w:t>
            </w:r>
            <w:r w:rsidRPr="00833874">
              <w:tab/>
            </w:r>
            <w:r w:rsidRPr="00833874">
              <w:tab/>
            </w:r>
            <w:r w:rsidRPr="00833874">
              <w:fldChar w:fldCharType="begin">
                <w:ffData>
                  <w:name w:val="Kontrollkästchen1"/>
                  <w:enabled/>
                  <w:calcOnExit w:val="0"/>
                  <w:checkBox>
                    <w:sizeAuto/>
                    <w:default w:val="0"/>
                  </w:checkBox>
                </w:ffData>
              </w:fldChar>
            </w:r>
            <w:r w:rsidRPr="00833874">
              <w:instrText xml:space="preserve"> FORMCHECKBOX </w:instrText>
            </w:r>
            <w:r w:rsidR="00011EE4">
              <w:fldChar w:fldCharType="separate"/>
            </w:r>
            <w:r w:rsidRPr="00833874">
              <w:fldChar w:fldCharType="end"/>
            </w:r>
            <w:r w:rsidRPr="00833874">
              <w:t xml:space="preserve"> 8</w:t>
            </w:r>
            <w:r w:rsidRPr="00833874">
              <w:tab/>
            </w:r>
            <w:r w:rsidRPr="00833874">
              <w:tab/>
            </w:r>
            <w:r w:rsidRPr="00833874">
              <w:fldChar w:fldCharType="begin">
                <w:ffData>
                  <w:name w:val="Kontrollkästchen1"/>
                  <w:enabled/>
                  <w:calcOnExit w:val="0"/>
                  <w:checkBox>
                    <w:sizeAuto/>
                    <w:default w:val="0"/>
                  </w:checkBox>
                </w:ffData>
              </w:fldChar>
            </w:r>
            <w:r w:rsidRPr="00833874">
              <w:instrText xml:space="preserve"> FORMCHECKBOX </w:instrText>
            </w:r>
            <w:r w:rsidR="00011EE4">
              <w:fldChar w:fldCharType="separate"/>
            </w:r>
            <w:r w:rsidRPr="00833874">
              <w:fldChar w:fldCharType="end"/>
            </w:r>
            <w:r w:rsidRPr="00833874">
              <w:t xml:space="preserve"> 20</w:t>
            </w:r>
            <w:r w:rsidRPr="00833874">
              <w:tab/>
            </w:r>
            <w:r w:rsidRPr="00833874">
              <w:tab/>
            </w:r>
            <w:r w:rsidRPr="00833874">
              <w:fldChar w:fldCharType="begin">
                <w:ffData>
                  <w:name w:val="Kontrollkästchen1"/>
                  <w:enabled/>
                  <w:calcOnExit w:val="0"/>
                  <w:checkBox>
                    <w:sizeAuto/>
                    <w:default w:val="0"/>
                  </w:checkBox>
                </w:ffData>
              </w:fldChar>
            </w:r>
            <w:r w:rsidRPr="00833874">
              <w:instrText xml:space="preserve"> FORMCHECKBOX </w:instrText>
            </w:r>
            <w:r w:rsidR="00011EE4">
              <w:fldChar w:fldCharType="separate"/>
            </w:r>
            <w:r w:rsidRPr="00833874">
              <w:fldChar w:fldCharType="end"/>
            </w:r>
            <w:r w:rsidRPr="00833874">
              <w:t xml:space="preserve"> unendlich viele</w:t>
            </w:r>
          </w:p>
          <w:p w:rsidR="00B75C89" w:rsidRDefault="00B75C89" w:rsidP="00CB28B5">
            <w:pPr>
              <w:pStyle w:val="Flietext"/>
              <w:spacing w:before="120"/>
            </w:pPr>
            <w:r w:rsidRPr="00833874">
              <w:t>Erkläre, wie man diese weiteren Möglichkeiten finden kann.</w:t>
            </w:r>
          </w:p>
        </w:tc>
      </w:tr>
    </w:tbl>
    <w:p w:rsidR="00502537" w:rsidRDefault="00502537" w:rsidP="00B75C89">
      <w:pPr>
        <w:pStyle w:val="IQB-Teilaufgabentitel"/>
      </w:pPr>
    </w:p>
    <w:sectPr w:rsidR="00502537" w:rsidSect="00DB65DC">
      <w:headerReference w:type="even" r:id="rId22"/>
      <w:headerReference w:type="default" r:id="rId23"/>
      <w:footerReference w:type="even" r:id="rId24"/>
      <w:footerReference w:type="default" r:id="rId25"/>
      <w:headerReference w:type="first" r:id="rId26"/>
      <w:footerReference w:type="first" r:id="rId27"/>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E8654CF"/>
    <w:multiLevelType w:val="hybridMultilevel"/>
    <w:tmpl w:val="1826B9C8"/>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0E66B42"/>
    <w:multiLevelType w:val="hybridMultilevel"/>
    <w:tmpl w:val="84901CB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1EE4"/>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2537"/>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75C89"/>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44E62681"/>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uiPriority w:val="99"/>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uiPriority w:val="99"/>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uiPriority w:val="99"/>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uiPriority w:val="99"/>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paragraph" w:customStyle="1" w:styleId="IQBTHTeilaufgabeTitel">
    <w:name w:val="IQB TH Teilaufgabe Titel"/>
    <w:rsid w:val="00B75C89"/>
    <w:pPr>
      <w:keepNext/>
      <w:spacing w:before="120"/>
    </w:pPr>
    <w:rPr>
      <w:rFonts w:ascii="Arial" w:hAnsi="Arial" w:cs="Arial"/>
      <w:b/>
      <w:bCs/>
      <w:iCs/>
      <w:sz w:val="24"/>
      <w:szCs w:val="24"/>
    </w:rPr>
  </w:style>
  <w:style w:type="character" w:customStyle="1" w:styleId="FlietextZchn">
    <w:name w:val="Fließtext Zchn"/>
    <w:link w:val="Flietext"/>
    <w:rsid w:val="00B75C89"/>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image" Target="media/image9.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8.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header" Target="header1.xml"/><Relationship Id="rId27"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BC46B-B45C-4E9A-B3FA-DE778A95D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502</Words>
  <Characters>3168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Stefanie Krüger</cp:lastModifiedBy>
  <cp:revision>8</cp:revision>
  <cp:lastPrinted>2012-12-11T10:05:00Z</cp:lastPrinted>
  <dcterms:created xsi:type="dcterms:W3CDTF">2024-04-26T08:33:00Z</dcterms:created>
  <dcterms:modified xsi:type="dcterms:W3CDTF">2024-05-29T13:50:00Z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